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государственном и муниципальном управлении</w:t>
            </w:r>
          </w:p>
          <w:p>
            <w:pPr>
              <w:jc w:val="center"/>
              <w:spacing w:after="0" w:line="240" w:lineRule="auto"/>
              <w:rPr>
                <w:sz w:val="32"/>
                <w:szCs w:val="32"/>
              </w:rPr>
            </w:pPr>
            <w:r>
              <w:rPr>
                <w:rFonts w:ascii="Times New Roman" w:hAnsi="Times New Roman" w:cs="Times New Roman"/>
                <w:color w:val="#000000"/>
                <w:sz w:val="32"/>
                <w:szCs w:val="32"/>
              </w:rPr>
              <w:t> Б1.О.08.06</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89.45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государственном и муниципальном управлении»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Б1.О.08.06 «Информационно-коммуникационные технологии в государственном и муниципальном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государственном и муниципальном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внедрение современных информационно- 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способы применения  современных  информационно-коммуникационных технологий для решения задач профессиональной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методы обеспечения информационной открытости деятельности органа власти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использовать современные  информационно-коммуникационные технологии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обеспечивать информационную открытость деятельности органа власти на основе применения современных информационно-коммуникационных технологий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применения современных  информационно- коммуникационных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методами обеспечения информационной открытости деятельности органа власти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Б1.О.08.06 «Информационно-коммуникационные технологии в государственном и муниципальном управлении»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логистических процессов</w:t>
            </w:r>
          </w:p>
          <w:p>
            <w:pPr>
              <w:jc w:val="center"/>
              <w:spacing w:after="0" w:line="240" w:lineRule="auto"/>
              <w:rPr>
                <w:sz w:val="22"/>
                <w:szCs w:val="22"/>
              </w:rPr>
            </w:pPr>
            <w:r>
              <w:rPr>
                <w:rFonts w:ascii="Times New Roman" w:hAnsi="Times New Roman" w:cs="Times New Roman"/>
                <w:color w:val="#000000"/>
                <w:sz w:val="22"/>
                <w:szCs w:val="22"/>
              </w:rPr>
              <w:t> Основы менеджмента в логистике</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регулирования деятельности в сфере закупок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 коммуникационные технологии в обучении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Информационно - коммуникационные технологии в образовании;</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Логистика и управление цепями поставок</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Нормативно-правовая база сферы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регулирования деятельности в сфере закупок</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64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r>
      <w:tr>
        <w:trPr>
          <w:trHeight w:hRule="exact" w:val="314.57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государственном и муниципальном управлении»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Щербаков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Букринская</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Гвилия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p>
        </w:tc>
      </w:tr>
      <w:tr>
        <w:trPr>
          <w:trHeight w:hRule="exact" w:val="495.538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Килль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978-5-534-00912-5.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https://urait.ru/bcode/471343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логистической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торговых</w:t>
            </w:r>
            <w:r>
              <w:rPr/>
              <w:t xml:space="preserve"> </w:t>
            </w:r>
            <w:r>
              <w:rPr>
                <w:rFonts w:ascii="Times New Roman" w:hAnsi="Times New Roman" w:cs="Times New Roman"/>
                <w:color w:val="#000000"/>
                <w:sz w:val="24"/>
                <w:szCs w:val="24"/>
              </w:rPr>
              <w:t>компаний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https://urait.ru/bcode/469280</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2023-2024_ФГОС3++2023_Маг-ЗФО-ГМУ(ЮО)(23)_plx_Информационно-коммуникационные технологии в государственном и муниципальном управлении</dc:title>
  <dc:creator>FastReport.NET</dc:creator>
</cp:coreProperties>
</file>